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3AE0" w:rsidRPr="00467B85" w:rsidRDefault="00BF3AE0" w:rsidP="00BF3AE0">
      <w:pPr>
        <w:spacing w:after="0" w:line="240" w:lineRule="auto"/>
        <w:rPr>
          <w:rFonts w:ascii="Arial" w:hAnsi="Arial" w:cs="Arial"/>
          <w:b/>
          <w:color w:val="660033"/>
          <w:sz w:val="24"/>
          <w:szCs w:val="24"/>
        </w:rPr>
      </w:pPr>
      <w:r w:rsidRPr="00467B85">
        <w:rPr>
          <w:rFonts w:ascii="Arial" w:hAnsi="Arial" w:cs="Arial"/>
          <w:b/>
          <w:color w:val="660033"/>
          <w:sz w:val="24"/>
          <w:szCs w:val="24"/>
        </w:rPr>
        <w:t>Criterio 02/18</w:t>
      </w:r>
    </w:p>
    <w:p w:rsidR="00BF3AE0" w:rsidRPr="00467B85" w:rsidRDefault="00BF3AE0" w:rsidP="00BF3AE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F3AE0" w:rsidRDefault="00BF3AE0" w:rsidP="00BF3AE0">
      <w:pPr>
        <w:spacing w:after="0" w:line="240" w:lineRule="auto"/>
        <w:jc w:val="both"/>
        <w:rPr>
          <w:rFonts w:ascii="Arial" w:hAnsi="Arial" w:cs="Arial"/>
          <w:b/>
          <w:color w:val="525252" w:themeColor="accent3" w:themeShade="80"/>
          <w:sz w:val="24"/>
          <w:szCs w:val="24"/>
        </w:rPr>
      </w:pPr>
      <w:r>
        <w:rPr>
          <w:rFonts w:ascii="Arial" w:hAnsi="Arial" w:cs="Arial"/>
          <w:b/>
          <w:color w:val="525252" w:themeColor="accent3" w:themeShade="80"/>
          <w:sz w:val="24"/>
          <w:szCs w:val="24"/>
        </w:rPr>
        <w:t>U</w:t>
      </w:r>
      <w:r w:rsidRPr="00467B85">
        <w:rPr>
          <w:rFonts w:ascii="Arial" w:hAnsi="Arial" w:cs="Arial"/>
          <w:b/>
          <w:color w:val="525252" w:themeColor="accent3" w:themeShade="80"/>
          <w:sz w:val="24"/>
          <w:szCs w:val="24"/>
        </w:rPr>
        <w:t xml:space="preserve">so de la prórroga excepcional para atender </w:t>
      </w:r>
      <w:r>
        <w:rPr>
          <w:rFonts w:ascii="Arial" w:hAnsi="Arial" w:cs="Arial"/>
          <w:b/>
          <w:color w:val="525252" w:themeColor="accent3" w:themeShade="80"/>
          <w:sz w:val="24"/>
          <w:szCs w:val="24"/>
        </w:rPr>
        <w:t>las solicitudes de información</w:t>
      </w:r>
    </w:p>
    <w:p w:rsidR="00BF3AE0" w:rsidRPr="00467B85" w:rsidRDefault="00BF3AE0" w:rsidP="00BF3AE0">
      <w:pPr>
        <w:spacing w:after="0" w:line="240" w:lineRule="auto"/>
        <w:jc w:val="both"/>
        <w:rPr>
          <w:rFonts w:ascii="Arial" w:hAnsi="Arial" w:cs="Arial"/>
          <w:b/>
          <w:color w:val="525252" w:themeColor="accent3" w:themeShade="80"/>
          <w:sz w:val="24"/>
          <w:szCs w:val="24"/>
        </w:rPr>
      </w:pPr>
    </w:p>
    <w:p w:rsidR="00BF3AE0" w:rsidRDefault="00BF3AE0" w:rsidP="00BF3AE0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C5B01">
        <w:rPr>
          <w:rFonts w:ascii="Arial" w:hAnsi="Arial" w:cs="Arial"/>
          <w:sz w:val="24"/>
          <w:szCs w:val="24"/>
        </w:rPr>
        <w:t>En los casos en que los sujetos obligados requieran hacer uso de la prórroga excepcional para dar respuesta a las solicitudes de información, esta deberá:</w:t>
      </w:r>
    </w:p>
    <w:p w:rsidR="00BF3AE0" w:rsidRDefault="00BF3AE0" w:rsidP="00BF3AE0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BF3AE0" w:rsidRPr="00CF2C9F" w:rsidRDefault="00BF3AE0" w:rsidP="00BF3AE0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F2C9F">
        <w:rPr>
          <w:rFonts w:ascii="Arial" w:hAnsi="Arial" w:cs="Arial"/>
          <w:sz w:val="24"/>
          <w:szCs w:val="24"/>
        </w:rPr>
        <w:t xml:space="preserve">Ser justificada, exponiendo en la que se exponga de manera fundada y motivada las causas por las cuales se requiere ampliar el plazo. </w:t>
      </w:r>
    </w:p>
    <w:p w:rsidR="00BF3AE0" w:rsidRDefault="00BF3AE0" w:rsidP="00BF3AE0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BF3AE0" w:rsidRDefault="00BF3AE0" w:rsidP="00BF3AE0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F2C9F">
        <w:rPr>
          <w:rFonts w:ascii="Arial" w:hAnsi="Arial" w:cs="Arial"/>
          <w:sz w:val="24"/>
          <w:szCs w:val="24"/>
        </w:rPr>
        <w:t>Ser sometida a la aprobación del Comité de Transparencia, mediante resolución, y de aprobarse deberá notificarse al solicitante acompañando el acta respectiva, esto e conformidad con los artículos 41 y 128 Ley de Transparencia y Acceso a la Información Pública del Estado de Durango.</w:t>
      </w:r>
    </w:p>
    <w:p w:rsidR="00BF3AE0" w:rsidRPr="00CF2C9F" w:rsidRDefault="00BF3AE0" w:rsidP="00BF3AE0">
      <w:pPr>
        <w:pStyle w:val="Prrafodelista"/>
        <w:rPr>
          <w:rFonts w:ascii="Arial" w:hAnsi="Arial" w:cs="Arial"/>
          <w:sz w:val="24"/>
          <w:szCs w:val="24"/>
        </w:rPr>
      </w:pPr>
    </w:p>
    <w:p w:rsidR="00BF3AE0" w:rsidRPr="00CF2C9F" w:rsidRDefault="00BF3AE0" w:rsidP="00BF3AE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F2C9F">
        <w:rPr>
          <w:rFonts w:ascii="Arial" w:hAnsi="Arial" w:cs="Arial"/>
          <w:sz w:val="24"/>
          <w:szCs w:val="24"/>
        </w:rPr>
        <w:t xml:space="preserve">De forma que, los sujetos obligados se abstengan de prorrogar el plazo de respuesta en solicitudes de información sin que exista causa o razón justificada, y con ello evitar incurrir en prácticas dilatorias, que de comprobarse son causa de medidas de apremio y sanción. </w:t>
      </w:r>
    </w:p>
    <w:p w:rsidR="00BF3AE0" w:rsidRDefault="00BF3AE0" w:rsidP="00BF3AE0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BF3AE0" w:rsidRPr="00CC5B01" w:rsidRDefault="00BF3AE0" w:rsidP="00BF3AE0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C5B01">
        <w:rPr>
          <w:rFonts w:ascii="Arial" w:hAnsi="Arial" w:cs="Arial"/>
          <w:sz w:val="24"/>
          <w:szCs w:val="24"/>
        </w:rPr>
        <w:t xml:space="preserve">Con base en lo anterior el sujeto obligado debe facilitar los mecanismos de acceso a la información en forma sencilla y expedita, establecidos en el marco constitucional y legal de la materia.   </w:t>
      </w:r>
    </w:p>
    <w:p w:rsidR="00BF3AE0" w:rsidRPr="00CC5B01" w:rsidRDefault="00BF3AE0" w:rsidP="00BF3AE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F3AE0" w:rsidRDefault="00BF3AE0" w:rsidP="00BF3AE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CC5B01">
        <w:rPr>
          <w:rFonts w:ascii="Arial" w:hAnsi="Arial" w:cs="Arial"/>
          <w:b/>
          <w:sz w:val="24"/>
          <w:szCs w:val="24"/>
        </w:rPr>
        <w:t xml:space="preserve">Resoluciones: </w:t>
      </w:r>
    </w:p>
    <w:p w:rsidR="00BF3AE0" w:rsidRPr="00CC5B01" w:rsidRDefault="00BF3AE0" w:rsidP="00BF3AE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F3AE0" w:rsidRDefault="00BF3AE0" w:rsidP="00BF3AE0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CC5B01">
        <w:rPr>
          <w:rFonts w:ascii="Arial" w:hAnsi="Arial" w:cs="Arial"/>
          <w:b/>
          <w:sz w:val="24"/>
          <w:szCs w:val="24"/>
        </w:rPr>
        <w:t>RR/INFO/009/16.</w:t>
      </w:r>
      <w:r w:rsidRPr="00CC5B01">
        <w:rPr>
          <w:rFonts w:ascii="Arial" w:eastAsia="Times New Roman" w:hAnsi="Arial" w:cs="Arial"/>
          <w:sz w:val="24"/>
          <w:szCs w:val="24"/>
        </w:rPr>
        <w:t xml:space="preserve"> Interpuesto en contra del Poder Eje</w:t>
      </w:r>
      <w:r>
        <w:rPr>
          <w:rFonts w:ascii="Arial" w:eastAsia="Times New Roman" w:hAnsi="Arial" w:cs="Arial"/>
          <w:sz w:val="24"/>
          <w:szCs w:val="24"/>
        </w:rPr>
        <w:t xml:space="preserve">cutivo del Estado. Comisionado </w:t>
      </w:r>
      <w:r w:rsidRPr="00CC5B01">
        <w:rPr>
          <w:rFonts w:ascii="Arial" w:eastAsia="Times New Roman" w:hAnsi="Arial" w:cs="Arial"/>
          <w:sz w:val="24"/>
          <w:szCs w:val="24"/>
        </w:rPr>
        <w:t>Ponente Mtro. Alejandro Gaitán Manuel.</w:t>
      </w:r>
    </w:p>
    <w:p w:rsidR="00BF3AE0" w:rsidRPr="00CC5B01" w:rsidRDefault="00BF3AE0" w:rsidP="00BF3AE0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BF3AE0" w:rsidRDefault="00BF3AE0" w:rsidP="00BF3AE0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CC5B01">
        <w:rPr>
          <w:rFonts w:ascii="Arial" w:hAnsi="Arial" w:cs="Arial"/>
          <w:b/>
          <w:sz w:val="24"/>
          <w:szCs w:val="24"/>
        </w:rPr>
        <w:t>RR/INFO/077/16.</w:t>
      </w:r>
      <w:r w:rsidRPr="00CC5B01">
        <w:rPr>
          <w:rFonts w:ascii="Arial" w:eastAsia="Times New Roman" w:hAnsi="Arial" w:cs="Arial"/>
          <w:sz w:val="24"/>
          <w:szCs w:val="24"/>
        </w:rPr>
        <w:t xml:space="preserve"> Interpuesto en contra de la </w:t>
      </w:r>
      <w:r w:rsidRPr="00CC5B01">
        <w:rPr>
          <w:rFonts w:ascii="Arial" w:hAnsi="Arial" w:cs="Arial"/>
          <w:sz w:val="24"/>
          <w:szCs w:val="24"/>
        </w:rPr>
        <w:t>Secretaría de Finanzas y Administración del Estado</w:t>
      </w:r>
      <w:r w:rsidRPr="00CC5B01">
        <w:rPr>
          <w:rFonts w:ascii="Arial" w:eastAsia="Times New Roman" w:hAnsi="Arial" w:cs="Arial"/>
          <w:sz w:val="24"/>
          <w:szCs w:val="24"/>
        </w:rPr>
        <w:t xml:space="preserve">. Comisionada Ponente </w:t>
      </w:r>
      <w:r w:rsidRPr="00CC5B01">
        <w:rPr>
          <w:rFonts w:ascii="Arial" w:hAnsi="Arial" w:cs="Arial"/>
          <w:sz w:val="24"/>
          <w:szCs w:val="24"/>
        </w:rPr>
        <w:t>L</w:t>
      </w:r>
      <w:r w:rsidRPr="00CC5B01">
        <w:rPr>
          <w:rFonts w:ascii="Arial" w:eastAsia="Times New Roman" w:hAnsi="Arial" w:cs="Arial"/>
          <w:sz w:val="24"/>
          <w:szCs w:val="24"/>
        </w:rPr>
        <w:t>.C.T.C. María de Lourdes López Salas.</w:t>
      </w:r>
    </w:p>
    <w:p w:rsidR="00BF3AE0" w:rsidRPr="00CC5B01" w:rsidRDefault="00BF3AE0" w:rsidP="00BF3AE0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BF3AE0" w:rsidRDefault="00BF3AE0" w:rsidP="00BF3AE0">
      <w:pPr>
        <w:pBdr>
          <w:bottom w:val="single" w:sz="12" w:space="1" w:color="auto"/>
        </w:pBd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CC5B01">
        <w:rPr>
          <w:rFonts w:ascii="Arial" w:eastAsia="Times New Roman" w:hAnsi="Arial" w:cs="Arial"/>
          <w:b/>
          <w:sz w:val="24"/>
          <w:szCs w:val="24"/>
        </w:rPr>
        <w:t>RR/186/17.</w:t>
      </w:r>
      <w:r w:rsidRPr="00CC5B01">
        <w:rPr>
          <w:rFonts w:ascii="Arial" w:eastAsia="Times New Roman" w:hAnsi="Arial" w:cs="Arial"/>
          <w:sz w:val="24"/>
          <w:szCs w:val="24"/>
        </w:rPr>
        <w:t xml:space="preserve"> Interpuesto en contra de la Secretaría de Seguridad Pública en el Estado. Comisionado Ponente: Comisionada Ponente </w:t>
      </w:r>
      <w:r w:rsidRPr="00CC5B01">
        <w:rPr>
          <w:rFonts w:ascii="Arial" w:hAnsi="Arial" w:cs="Arial"/>
          <w:sz w:val="24"/>
          <w:szCs w:val="24"/>
        </w:rPr>
        <w:t>L</w:t>
      </w:r>
      <w:r w:rsidRPr="00CC5B01">
        <w:rPr>
          <w:rFonts w:ascii="Arial" w:eastAsia="Times New Roman" w:hAnsi="Arial" w:cs="Arial"/>
          <w:sz w:val="24"/>
          <w:szCs w:val="24"/>
        </w:rPr>
        <w:t xml:space="preserve">.C.T.C. María de Lourdes López Salas. </w:t>
      </w:r>
    </w:p>
    <w:p w:rsidR="00BF3AE0" w:rsidRPr="00CC5B01" w:rsidRDefault="00BF3AE0" w:rsidP="00BF3AE0">
      <w:pPr>
        <w:pBdr>
          <w:bottom w:val="single" w:sz="12" w:space="1" w:color="auto"/>
        </w:pBd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2F61D5" w:rsidRDefault="00BF3AE0">
      <w:bookmarkStart w:id="0" w:name="_GoBack"/>
      <w:bookmarkEnd w:id="0"/>
    </w:p>
    <w:sectPr w:rsidR="002F61D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C3A7734"/>
    <w:multiLevelType w:val="hybridMultilevel"/>
    <w:tmpl w:val="BC92C36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AE0"/>
    <w:rsid w:val="00AD74B6"/>
    <w:rsid w:val="00BF3AE0"/>
    <w:rsid w:val="00DA2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171DCE-4A55-43B9-BC5C-7CC91A5CE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3AE0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lp1,List Paragraph1,Lista de nivel 1,4 Párrafo de lista,Figuras,Dot pt,No Spacing1,List Paragraph Char Char Char,Indicator Text,Numbered Para 1,DH1,Listas,Light Grid - Accent 31,Colorful List - Accent 11,Bullet 1,F5 List Paragraph"/>
    <w:basedOn w:val="Normal"/>
    <w:link w:val="PrrafodelistaCar"/>
    <w:uiPriority w:val="34"/>
    <w:qFormat/>
    <w:rsid w:val="00BF3AE0"/>
    <w:pPr>
      <w:spacing w:after="160" w:line="259" w:lineRule="auto"/>
      <w:ind w:left="720"/>
      <w:contextualSpacing/>
    </w:pPr>
    <w:rPr>
      <w:lang w:val="es-ES"/>
    </w:rPr>
  </w:style>
  <w:style w:type="character" w:customStyle="1" w:styleId="PrrafodelistaCar">
    <w:name w:val="Párrafo de lista Car"/>
    <w:aliases w:val="lp1 Car,List Paragraph1 Car,Lista de nivel 1 Car,4 Párrafo de lista Car,Figuras Car,Dot pt Car,No Spacing1 Car,List Paragraph Char Char Char Car,Indicator Text Car,Numbered Para 1 Car,DH1 Car,Listas Car,Light Grid - Accent 31 Car"/>
    <w:basedOn w:val="Fuentedeprrafopredeter"/>
    <w:link w:val="Prrafodelista"/>
    <w:uiPriority w:val="34"/>
    <w:qFormat/>
    <w:locked/>
    <w:rsid w:val="00BF3AE0"/>
    <w:rPr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Aux-Jurdico-01</dc:creator>
  <cp:keywords/>
  <dc:description/>
  <cp:lastModifiedBy>Aux-Jurdico-01</cp:lastModifiedBy>
  <cp:revision>1</cp:revision>
  <dcterms:created xsi:type="dcterms:W3CDTF">2019-01-11T16:58:00Z</dcterms:created>
  <dcterms:modified xsi:type="dcterms:W3CDTF">2019-01-11T16:58:00Z</dcterms:modified>
</cp:coreProperties>
</file>